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87D5E" w14:textId="490097BC" w:rsidR="00846BDB" w:rsidRPr="00F2493C" w:rsidRDefault="00571B17" w:rsidP="00F2493C">
      <w:pPr>
        <w:pStyle w:val="KeinLeerraum"/>
      </w:pPr>
      <w:r>
        <w:t>Extended product range with TurboFlush</w:t>
      </w:r>
    </w:p>
    <w:p w14:paraId="34FE6DAB" w14:textId="6FD62F46" w:rsidR="00846BDB" w:rsidRPr="00F2493C" w:rsidRDefault="00571B17" w:rsidP="00F2493C">
      <w:pPr>
        <w:pStyle w:val="berschrift1"/>
      </w:pPr>
      <w:r>
        <w:t>Even more WCs with outstanding flush performance</w:t>
      </w:r>
    </w:p>
    <w:p w14:paraId="0ADF97D7" w14:textId="2BAAD8C3" w:rsidR="00846BDB" w:rsidRPr="002D2CC8" w:rsidRDefault="00846BDB" w:rsidP="00846BDB">
      <w:pPr>
        <w:pStyle w:val="Kopfzeile"/>
        <w:spacing w:after="480"/>
        <w:rPr>
          <w:rStyle w:val="Hervorhebung"/>
        </w:rPr>
      </w:pPr>
      <w:r w:rsidRPr="002D2CC8">
        <w:rPr>
          <w:rStyle w:val="Hervorhebung"/>
        </w:rPr>
        <w:t xml:space="preserve">Geberit International </w:t>
      </w:r>
      <w:r w:rsidR="00904DAF">
        <w:rPr>
          <w:rStyle w:val="Hervorhebung"/>
        </w:rPr>
        <w:t xml:space="preserve">Sales </w:t>
      </w:r>
      <w:r w:rsidRPr="002D2CC8">
        <w:rPr>
          <w:rStyle w:val="Hervorhebung"/>
        </w:rPr>
        <w:t xml:space="preserve">AG, Rapperswil-Jona, </w:t>
      </w:r>
      <w:r w:rsidR="003B4309" w:rsidRPr="002D2CC8">
        <w:rPr>
          <w:rStyle w:val="Hervorhebung"/>
        </w:rPr>
        <w:t>March</w:t>
      </w:r>
      <w:r w:rsidRPr="002D2CC8">
        <w:rPr>
          <w:rStyle w:val="Hervorhebung"/>
        </w:rPr>
        <w:t xml:space="preserve"> 2025</w:t>
      </w:r>
    </w:p>
    <w:p w14:paraId="72E85E57" w14:textId="56D6A793" w:rsidR="00846BDB" w:rsidRPr="00C5311C" w:rsidRDefault="00571B17" w:rsidP="00C5311C">
      <w:pPr>
        <w:rPr>
          <w:b/>
          <w:bCs/>
        </w:rPr>
      </w:pPr>
      <w:r>
        <w:rPr>
          <w:b/>
        </w:rPr>
        <w:t>Geberit is expanding its product range of WCs featuring the innovative TurboFlush technology. The iCon WCs are now also available with TurboFlush.</w:t>
      </w:r>
    </w:p>
    <w:p w14:paraId="6C469F55" w14:textId="5EB59571" w:rsidR="0B20CF57" w:rsidRPr="000B09BC" w:rsidRDefault="0B20CF57" w:rsidP="009B3E92">
      <w:pPr>
        <w:spacing w:line="240" w:lineRule="auto"/>
        <w:contextualSpacing/>
        <w:rPr>
          <w:lang w:val="en-US"/>
        </w:rPr>
      </w:pPr>
    </w:p>
    <w:p w14:paraId="7CCF9896" w14:textId="41B33492" w:rsidR="00846BDB" w:rsidRPr="00977FA5" w:rsidRDefault="00846BDB" w:rsidP="00846BDB">
      <w:pPr>
        <w:spacing w:after="0" w:line="240" w:lineRule="auto"/>
        <w:jc w:val="center"/>
      </w:pPr>
    </w:p>
    <w:p w14:paraId="7DA6B96E" w14:textId="4822B5A9" w:rsidR="00A417B3" w:rsidRPr="000B09BC" w:rsidRDefault="009D57DD" w:rsidP="00763FAA">
      <w:pPr>
        <w:pStyle w:val="IntensivesZitat"/>
        <w:ind w:left="993"/>
        <w:rPr>
          <w:lang w:val="en-US"/>
        </w:rPr>
      </w:pPr>
      <w:r w:rsidRPr="009D57DD">
        <w:rPr>
          <w:lang w:val="en-US"/>
        </w:rPr>
        <w:drawing>
          <wp:inline distT="0" distB="0" distL="0" distR="0" wp14:anchorId="769FDD5F" wp14:editId="5F75EF2F">
            <wp:extent cx="3303255" cy="2287613"/>
            <wp:effectExtent l="0" t="0" r="0" b="0"/>
            <wp:docPr id="3360325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032571" name=""/>
                    <pic:cNvPicPr/>
                  </pic:nvPicPr>
                  <pic:blipFill>
                    <a:blip r:embed="rId11"/>
                    <a:stretch>
                      <a:fillRect/>
                    </a:stretch>
                  </pic:blipFill>
                  <pic:spPr>
                    <a:xfrm>
                      <a:off x="0" y="0"/>
                      <a:ext cx="3321505" cy="2300252"/>
                    </a:xfrm>
                    <a:prstGeom prst="rect">
                      <a:avLst/>
                    </a:prstGeom>
                  </pic:spPr>
                </pic:pic>
              </a:graphicData>
            </a:graphic>
          </wp:inline>
        </w:drawing>
      </w:r>
    </w:p>
    <w:p w14:paraId="431DAE20" w14:textId="185EF798" w:rsidR="00846BDB" w:rsidRPr="009B3E92" w:rsidRDefault="00C5311C" w:rsidP="00763FAA">
      <w:pPr>
        <w:pStyle w:val="IntensivesZitat"/>
        <w:ind w:left="993"/>
        <w:rPr>
          <w:rStyle w:val="IntensiveHervorhebung"/>
          <w:i w:val="0"/>
          <w:iCs w:val="0"/>
          <w:color w:val="auto"/>
        </w:rPr>
      </w:pPr>
      <w:r>
        <w:t>New to the TurboFlush toilet portfolio: two wall-hung iCon WCs</w:t>
      </w:r>
      <w:r w:rsidR="003B4309">
        <w:t xml:space="preserve"> and</w:t>
      </w:r>
      <w:r>
        <w:t xml:space="preserve"> a floor-standing i</w:t>
      </w:r>
      <w:r w:rsidR="007B5CEC">
        <w:t>C</w:t>
      </w:r>
      <w:r>
        <w:t>on WC</w:t>
      </w:r>
      <w:r w:rsidR="007B5CEC">
        <w:t>.</w:t>
      </w:r>
    </w:p>
    <w:p w14:paraId="2DE74735" w14:textId="2A4B862D" w:rsidR="00355F46" w:rsidRDefault="00DB60E8" w:rsidP="00EF3B8C">
      <w:r>
        <w:t>Geberit is expanding its WC assortment featuring the efficient TurboFlush technology. In addition to the popular Geberit ONE and Acanto products and the AquaClean shower toilet range, the company is now introducing TurboFlush technology for the following WC ceramic appliances:</w:t>
      </w:r>
    </w:p>
    <w:p w14:paraId="654FD33A" w14:textId="2CB165BC" w:rsidR="00DB60E8" w:rsidRPr="000B09BC" w:rsidRDefault="00DB60E8" w:rsidP="000B09BC">
      <w:pPr>
        <w:pStyle w:val="Listenabsatz"/>
        <w:numPr>
          <w:ilvl w:val="0"/>
          <w:numId w:val="7"/>
        </w:numPr>
        <w:rPr>
          <w:rFonts w:ascii="Arial" w:hAnsi="Arial" w:cs="Arial"/>
          <w:sz w:val="20"/>
          <w:szCs w:val="20"/>
        </w:rPr>
      </w:pPr>
      <w:r w:rsidRPr="000B09BC">
        <w:rPr>
          <w:rFonts w:ascii="Arial" w:hAnsi="Arial" w:cs="Arial"/>
          <w:sz w:val="20"/>
          <w:szCs w:val="20"/>
        </w:rPr>
        <w:t>Wall-hung iCon</w:t>
      </w:r>
    </w:p>
    <w:p w14:paraId="7A4C04A9" w14:textId="308D0F02" w:rsidR="00DB60E8" w:rsidRPr="000B09BC" w:rsidRDefault="00DB60E8" w:rsidP="000B09BC">
      <w:pPr>
        <w:pStyle w:val="Listenabsatz"/>
        <w:numPr>
          <w:ilvl w:val="0"/>
          <w:numId w:val="7"/>
        </w:numPr>
        <w:rPr>
          <w:rFonts w:ascii="Arial" w:hAnsi="Arial" w:cs="Arial"/>
          <w:sz w:val="20"/>
          <w:szCs w:val="20"/>
        </w:rPr>
      </w:pPr>
      <w:r w:rsidRPr="000B09BC">
        <w:rPr>
          <w:rFonts w:ascii="Arial" w:hAnsi="Arial" w:cs="Arial"/>
          <w:sz w:val="20"/>
          <w:szCs w:val="20"/>
        </w:rPr>
        <w:t>Wall-hung iCon Compact</w:t>
      </w:r>
    </w:p>
    <w:p w14:paraId="53D1BED5" w14:textId="44831F57" w:rsidR="00DB60E8" w:rsidRPr="000B09BC" w:rsidRDefault="00DB60E8" w:rsidP="000B09BC">
      <w:pPr>
        <w:pStyle w:val="Listenabsatz"/>
        <w:numPr>
          <w:ilvl w:val="0"/>
          <w:numId w:val="7"/>
        </w:numPr>
        <w:rPr>
          <w:rFonts w:ascii="Arial" w:hAnsi="Arial" w:cs="Arial"/>
          <w:sz w:val="20"/>
          <w:szCs w:val="20"/>
        </w:rPr>
      </w:pPr>
      <w:r w:rsidRPr="000B09BC">
        <w:rPr>
          <w:rFonts w:ascii="Arial" w:hAnsi="Arial" w:cs="Arial"/>
          <w:sz w:val="20"/>
          <w:szCs w:val="20"/>
        </w:rPr>
        <w:t xml:space="preserve">Floor-standing iCon </w:t>
      </w:r>
    </w:p>
    <w:p w14:paraId="67393BB5" w14:textId="2A6B9097" w:rsidR="00846BDB" w:rsidRPr="00E633B6" w:rsidRDefault="00DB60E8" w:rsidP="00355F46">
      <w:pPr>
        <w:pStyle w:val="Untertitel"/>
      </w:pPr>
      <w:r>
        <w:t>For various price ranges and installation types</w:t>
      </w:r>
    </w:p>
    <w:p w14:paraId="0C4D72D9" w14:textId="3D4E1C16" w:rsidR="003E1260" w:rsidRPr="003E1260" w:rsidRDefault="003E1260" w:rsidP="003E1260">
      <w:r>
        <w:t>Geberit’s expanded assortment is making TurboFlush technology accessible to all customer groups, irrespective of their budget. The new models maintain the outer design of the existing Rimfree rimless WCs from their respective series to ensure they are compatible with the existing WC seats.</w:t>
      </w:r>
    </w:p>
    <w:p w14:paraId="560D2499" w14:textId="04D10E51" w:rsidR="00EF3B8C" w:rsidRDefault="00613E47" w:rsidP="003E1260">
      <w:r>
        <w:t xml:space="preserve">With the introduction of the new TurboFlush models, Geberit offers solutions for various installation options. When renovating or replacing an old WC, customers can upgrade to a toilet with TurboFlush technology for a minimal surcharge. Thanks to the iCon Compact’s space-saving design, toilets with excellent flushing-out performance are now available for even the tightest of spaces, such as guest bathrooms. </w:t>
      </w:r>
    </w:p>
    <w:p w14:paraId="78E2CF07" w14:textId="77777777" w:rsidR="003E1260" w:rsidRDefault="003E1260" w:rsidP="000B09BC">
      <w:pPr>
        <w:pStyle w:val="Untertitel"/>
        <w:rPr>
          <w:bCs/>
        </w:rPr>
      </w:pPr>
      <w:r>
        <w:lastRenderedPageBreak/>
        <w:t>Geberit TurboFlush technology</w:t>
      </w:r>
    </w:p>
    <w:p w14:paraId="64D7FDCD" w14:textId="26D70012" w:rsidR="003E1260" w:rsidRPr="00C22A84" w:rsidRDefault="001B047E" w:rsidP="003E1260">
      <w:pPr>
        <w:rPr>
          <w:b/>
          <w:bCs/>
        </w:rPr>
      </w:pPr>
      <w:r>
        <w:t xml:space="preserve">In combination with a Geberit cistern, TurboFlush technology delivers a flush performance that is second to none. The key to a thorough flushing out lies in how forcefully the water enters the WC pan from the cistern and how precisely the water is guided through the ceramic. With WCs featuring TurboFlush technology, the asymmetrical interior shape of the WC pan guides the flush water in a powerful vortex through the rimless ceramic appliance with maximum precision. Unlike other toilets with rotary flushes, where residue such as toilet paper often collects in the centre of the water vortex, the new water guide design also cleans the centre of the vortex, including the trap. This optimal water flow control provided by TurboFlush also helps to minimise flushing noise. </w:t>
      </w:r>
    </w:p>
    <w:p w14:paraId="79365125" w14:textId="77777777" w:rsidR="003E1260" w:rsidRPr="000B09BC" w:rsidRDefault="003E1260" w:rsidP="003E1260">
      <w:pPr>
        <w:rPr>
          <w:lang w:val="en-US" w:bidi="ar-SA"/>
        </w:rPr>
      </w:pPr>
    </w:p>
    <w:p w14:paraId="0477C0F7" w14:textId="0F1016C6" w:rsidR="00AE18A6" w:rsidRPr="00977FA5" w:rsidRDefault="00C67628" w:rsidP="00C67628">
      <w:pPr>
        <w:rPr>
          <w:rStyle w:val="Fett"/>
        </w:rPr>
      </w:pPr>
      <w:r>
        <w:rPr>
          <w:rStyle w:val="Fett"/>
        </w:rPr>
        <w:t xml:space="preserve">More information and images are available </w:t>
      </w:r>
      <w:r w:rsidRPr="00AE6E9D">
        <w:rPr>
          <w:rStyle w:val="Fett"/>
        </w:rPr>
        <w:t>at www.geberit</w:t>
      </w:r>
      <w:r w:rsidR="00AE6E9D" w:rsidRPr="00AE6E9D">
        <w:rPr>
          <w:rStyle w:val="Fett"/>
        </w:rPr>
        <w:t>-global</w:t>
      </w:r>
      <w:r w:rsidR="00AE6E9D">
        <w:rPr>
          <w:rStyle w:val="Fett"/>
        </w:rPr>
        <w:t>.com</w:t>
      </w:r>
    </w:p>
    <w:p w14:paraId="4A13B0D9" w14:textId="77777777" w:rsidR="003B6870" w:rsidRPr="00977FA5" w:rsidRDefault="003B6870" w:rsidP="003B6870">
      <w:pPr>
        <w:pStyle w:val="Untertitel"/>
        <w:rPr>
          <w:rStyle w:val="Fett"/>
        </w:rPr>
      </w:pPr>
      <w:r>
        <w:rPr>
          <w:rStyle w:val="Fett"/>
        </w:rPr>
        <w:t>Additional information is available from:</w:t>
      </w:r>
    </w:p>
    <w:p w14:paraId="54417879" w14:textId="77777777" w:rsidR="00CD178C" w:rsidRPr="00AD41AD" w:rsidRDefault="00CD178C" w:rsidP="00CD178C">
      <w:pPr>
        <w:pStyle w:val="Untertitel"/>
        <w:spacing w:line="240" w:lineRule="auto"/>
        <w:rPr>
          <w:rStyle w:val="Fett"/>
          <w:b w:val="0"/>
          <w:szCs w:val="16"/>
          <w:lang w:val="de-CH"/>
        </w:rPr>
      </w:pPr>
      <w:r w:rsidRPr="00AD41AD">
        <w:rPr>
          <w:rStyle w:val="Fett"/>
          <w:b w:val="0"/>
          <w:szCs w:val="16"/>
          <w:lang w:val="de-CH"/>
        </w:rPr>
        <w:t>Geberit International Sales AG</w:t>
      </w:r>
    </w:p>
    <w:p w14:paraId="6EB799A3" w14:textId="77777777" w:rsidR="00CD178C" w:rsidRPr="006D2189" w:rsidRDefault="00CD178C" w:rsidP="00CD178C">
      <w:pPr>
        <w:pStyle w:val="Untertitel"/>
        <w:spacing w:line="240" w:lineRule="auto"/>
        <w:rPr>
          <w:b w:val="0"/>
          <w:sz w:val="16"/>
          <w:szCs w:val="16"/>
          <w:lang w:val="de-CH"/>
        </w:rPr>
      </w:pPr>
      <w:r w:rsidRPr="006D2189">
        <w:rPr>
          <w:rStyle w:val="Fett"/>
          <w:b w:val="0"/>
          <w:szCs w:val="16"/>
          <w:lang w:val="de-CH"/>
        </w:rPr>
        <w:t>Neue Jonastrasse 59</w:t>
      </w:r>
      <w:r w:rsidRPr="006D2189">
        <w:rPr>
          <w:rStyle w:val="Fett"/>
          <w:b w:val="0"/>
          <w:szCs w:val="16"/>
          <w:lang w:val="de-CH"/>
        </w:rPr>
        <w:br/>
      </w:r>
      <w:r w:rsidRPr="006D2189">
        <w:rPr>
          <w:b w:val="0"/>
          <w:sz w:val="16"/>
          <w:szCs w:val="16"/>
          <w:lang w:val="de-CH"/>
        </w:rPr>
        <w:t>CH-8640 Rapperswil</w:t>
      </w:r>
      <w:r w:rsidRPr="006D2189">
        <w:rPr>
          <w:b w:val="0"/>
          <w:sz w:val="16"/>
          <w:szCs w:val="16"/>
          <w:lang w:val="de-CH"/>
        </w:rPr>
        <w:br/>
        <w:t>Switzerland</w:t>
      </w:r>
      <w:r w:rsidRPr="006D2189">
        <w:rPr>
          <w:b w:val="0"/>
          <w:sz w:val="16"/>
          <w:szCs w:val="16"/>
          <w:lang w:val="de-CH"/>
        </w:rPr>
        <w:br/>
      </w:r>
    </w:p>
    <w:p w14:paraId="148E00B2" w14:textId="77777777" w:rsidR="00CD178C" w:rsidRPr="00AD41AD" w:rsidRDefault="00CD178C" w:rsidP="00CD178C">
      <w:pPr>
        <w:pStyle w:val="Untertitel"/>
        <w:spacing w:line="240" w:lineRule="auto"/>
        <w:rPr>
          <w:rStyle w:val="Fett"/>
          <w:b w:val="0"/>
          <w:szCs w:val="16"/>
        </w:rPr>
      </w:pPr>
      <w:r>
        <w:rPr>
          <w:rStyle w:val="Fett"/>
          <w:b w:val="0"/>
          <w:szCs w:val="16"/>
        </w:rPr>
        <w:t>Bettina Starck, Marketing Communication Manager</w:t>
      </w:r>
    </w:p>
    <w:p w14:paraId="20C6F1AE" w14:textId="26BD7785" w:rsidR="003B6870" w:rsidRPr="002E3024" w:rsidRDefault="00CD178C" w:rsidP="00CD178C">
      <w:pPr>
        <w:pStyle w:val="Untertitel"/>
        <w:spacing w:line="240" w:lineRule="auto"/>
        <w:rPr>
          <w:rStyle w:val="Fett"/>
          <w:b w:val="0"/>
        </w:rPr>
      </w:pPr>
      <w:r w:rsidRPr="00AD41AD">
        <w:rPr>
          <w:rStyle w:val="Fett"/>
          <w:b w:val="0"/>
          <w:szCs w:val="16"/>
        </w:rPr>
        <w:t xml:space="preserve">Tel. +41 (0) 55 221 </w:t>
      </w:r>
      <w:r>
        <w:rPr>
          <w:rStyle w:val="Fett"/>
          <w:b w:val="0"/>
          <w:szCs w:val="16"/>
        </w:rPr>
        <w:t>61 14</w:t>
      </w:r>
    </w:p>
    <w:p w14:paraId="0B326885" w14:textId="528903AB" w:rsidR="003B6870" w:rsidRPr="000B09BC" w:rsidRDefault="003B6870" w:rsidP="003B6870">
      <w:pPr>
        <w:pStyle w:val="Untertitel"/>
        <w:rPr>
          <w:lang w:val="en-US"/>
        </w:rPr>
      </w:pPr>
    </w:p>
    <w:p w14:paraId="4691BE79" w14:textId="349E0E16" w:rsidR="006773A3" w:rsidRPr="000B09BC" w:rsidRDefault="006773A3" w:rsidP="006773A3">
      <w:pPr>
        <w:rPr>
          <w:lang w:val="en-US"/>
        </w:rPr>
      </w:pPr>
    </w:p>
    <w:p w14:paraId="27E074A9" w14:textId="0D24E68A" w:rsidR="003B6870" w:rsidRPr="004E7097" w:rsidRDefault="003B6870" w:rsidP="003B6870">
      <w:pPr>
        <w:pStyle w:val="Boilerpatebold"/>
        <w:rPr>
          <w:rStyle w:val="Fett"/>
        </w:rPr>
      </w:pPr>
      <w:r w:rsidRPr="004E7097">
        <w:rPr>
          <w:rStyle w:val="Fett"/>
        </w:rPr>
        <w:t>About Geberit</w:t>
      </w:r>
    </w:p>
    <w:p w14:paraId="38406A3E" w14:textId="74C24571" w:rsidR="000B09BC" w:rsidRDefault="004E7097" w:rsidP="004E7097">
      <w:pPr>
        <w:pStyle w:val="Untertitel"/>
        <w:spacing w:line="240" w:lineRule="auto"/>
      </w:pPr>
      <w:r w:rsidRPr="004E7097">
        <w:rPr>
          <w:b w:val="0"/>
          <w:sz w:val="16"/>
        </w:rPr>
        <w:t>The globally operating Geberit Group is a European leader in the field of sanitary products and celebrated its 150th anniversary in 2024. Geberit operates with a strong local presence in most European countries, providing unique added value when it comes to sanitary technology and bathroom ceramics. The production network encompasses 26 production facilities, of which 4 are located overseas. The Group is headquartered in Rapperswil-Jona, Switzerland. With around 11,000 employees in approximately 50 countries, Geberit generated net sales of CHF 3.1 billion in 2023. The Geberit shares are listed on the SIX Swiss Exchange and have been included in the SMI (Swiss Market Index) since 2012.</w:t>
      </w:r>
    </w:p>
    <w:p w14:paraId="092DDC2B" w14:textId="77777777" w:rsidR="004E7097" w:rsidRDefault="004E7097" w:rsidP="00516F8D">
      <w:pPr>
        <w:pStyle w:val="Untertitel"/>
      </w:pPr>
    </w:p>
    <w:p w14:paraId="7A7E19F2" w14:textId="77777777" w:rsidR="004E7097" w:rsidRDefault="004E7097" w:rsidP="00516F8D">
      <w:pPr>
        <w:pStyle w:val="Untertitel"/>
      </w:pPr>
    </w:p>
    <w:p w14:paraId="351BCCF6" w14:textId="77777777" w:rsidR="004E7097" w:rsidRDefault="004E7097" w:rsidP="00516F8D">
      <w:pPr>
        <w:pStyle w:val="Untertitel"/>
      </w:pPr>
    </w:p>
    <w:p w14:paraId="48BD956F" w14:textId="77777777" w:rsidR="004E7097" w:rsidRDefault="004E7097" w:rsidP="00516F8D">
      <w:pPr>
        <w:pStyle w:val="Untertitel"/>
      </w:pPr>
    </w:p>
    <w:p w14:paraId="1733E198" w14:textId="77777777" w:rsidR="004E7097" w:rsidRDefault="004E7097" w:rsidP="00516F8D">
      <w:pPr>
        <w:pStyle w:val="Untertitel"/>
      </w:pPr>
    </w:p>
    <w:p w14:paraId="1DDD2666" w14:textId="77777777" w:rsidR="004E7097" w:rsidRDefault="004E7097" w:rsidP="00516F8D">
      <w:pPr>
        <w:pStyle w:val="Untertitel"/>
      </w:pPr>
    </w:p>
    <w:p w14:paraId="3235BD99" w14:textId="77777777" w:rsidR="004E7097" w:rsidRDefault="004E7097" w:rsidP="00516F8D">
      <w:pPr>
        <w:pStyle w:val="Untertitel"/>
      </w:pPr>
    </w:p>
    <w:p w14:paraId="61D3D73E" w14:textId="77777777" w:rsidR="004E7097" w:rsidRDefault="004E7097" w:rsidP="00516F8D">
      <w:pPr>
        <w:pStyle w:val="Untertitel"/>
      </w:pPr>
    </w:p>
    <w:p w14:paraId="5AFF73C6" w14:textId="77777777" w:rsidR="004E7097" w:rsidRDefault="004E7097" w:rsidP="00516F8D">
      <w:pPr>
        <w:pStyle w:val="Untertitel"/>
      </w:pPr>
    </w:p>
    <w:p w14:paraId="21938A93" w14:textId="77777777" w:rsidR="004E7097" w:rsidRDefault="004E7097" w:rsidP="00516F8D">
      <w:pPr>
        <w:pStyle w:val="Untertitel"/>
      </w:pPr>
    </w:p>
    <w:p w14:paraId="62ADA108" w14:textId="77777777" w:rsidR="004E7097" w:rsidRDefault="004E7097" w:rsidP="00516F8D">
      <w:pPr>
        <w:pStyle w:val="Untertitel"/>
      </w:pPr>
    </w:p>
    <w:p w14:paraId="5102361D" w14:textId="77777777" w:rsidR="004E7097" w:rsidRDefault="004E7097" w:rsidP="00516F8D">
      <w:pPr>
        <w:pStyle w:val="Untertitel"/>
      </w:pPr>
    </w:p>
    <w:p w14:paraId="06FE866B" w14:textId="77777777" w:rsidR="004E7097" w:rsidRDefault="004E7097" w:rsidP="00516F8D">
      <w:pPr>
        <w:pStyle w:val="Untertitel"/>
      </w:pPr>
    </w:p>
    <w:p w14:paraId="082D0113" w14:textId="77777777" w:rsidR="004E7097" w:rsidRDefault="004E7097" w:rsidP="00516F8D">
      <w:pPr>
        <w:pStyle w:val="Untertitel"/>
      </w:pPr>
    </w:p>
    <w:p w14:paraId="0B50C880" w14:textId="4346A4CC" w:rsidR="00516F8D" w:rsidRDefault="00516F8D" w:rsidP="00516F8D">
      <w:pPr>
        <w:pStyle w:val="Untertitel"/>
        <w:rPr>
          <w:rStyle w:val="Hyperlink"/>
        </w:rPr>
      </w:pPr>
      <w:r>
        <w:t>Pictures</w:t>
      </w:r>
      <w:r w:rsidR="00CD178C">
        <w:rPr>
          <w:rStyle w:val="Hyperlink"/>
        </w:rPr>
        <w:t xml:space="preserve"> </w:t>
      </w:r>
    </w:p>
    <w:p w14:paraId="79D0DAC9" w14:textId="77777777" w:rsidR="000B09BC" w:rsidRDefault="000B09BC" w:rsidP="000B09BC"/>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0"/>
        <w:gridCol w:w="4514"/>
      </w:tblGrid>
      <w:tr w:rsidR="000B09BC" w14:paraId="50D82FD9" w14:textId="77777777" w:rsidTr="00BF06E8">
        <w:tc>
          <w:tcPr>
            <w:tcW w:w="4700" w:type="dxa"/>
          </w:tcPr>
          <w:p w14:paraId="3B860389" w14:textId="77777777" w:rsidR="000B09BC" w:rsidRDefault="000B09BC" w:rsidP="0069734A">
            <w:r w:rsidRPr="008767B0">
              <w:rPr>
                <w:noProof/>
              </w:rPr>
              <w:drawing>
                <wp:anchor distT="0" distB="0" distL="114300" distR="114300" simplePos="0" relativeHeight="251667456" behindDoc="0" locked="0" layoutInCell="1" allowOverlap="1" wp14:anchorId="1CF977E4" wp14:editId="544A76AC">
                  <wp:simplePos x="0" y="0"/>
                  <wp:positionH relativeFrom="margin">
                    <wp:posOffset>220980</wp:posOffset>
                  </wp:positionH>
                  <wp:positionV relativeFrom="paragraph">
                    <wp:posOffset>152400</wp:posOffset>
                  </wp:positionV>
                  <wp:extent cx="2339340" cy="1619885"/>
                  <wp:effectExtent l="0" t="0" r="3810" b="0"/>
                  <wp:wrapSquare wrapText="bothSides"/>
                  <wp:docPr id="12878175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817561"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39340" cy="1619885"/>
                          </a:xfrm>
                          <a:prstGeom prst="rect">
                            <a:avLst/>
                          </a:prstGeom>
                          <a:ln>
                            <a:noFill/>
                          </a:ln>
                          <a:effectLst/>
                        </pic:spPr>
                      </pic:pic>
                    </a:graphicData>
                  </a:graphic>
                  <wp14:sizeRelH relativeFrom="margin">
                    <wp14:pctWidth>0</wp14:pctWidth>
                  </wp14:sizeRelH>
                </wp:anchor>
              </w:drawing>
            </w:r>
          </w:p>
        </w:tc>
        <w:tc>
          <w:tcPr>
            <w:tcW w:w="4514" w:type="dxa"/>
          </w:tcPr>
          <w:p w14:paraId="4EC653FE" w14:textId="77777777" w:rsidR="00237236" w:rsidRDefault="000B09BC" w:rsidP="0069734A">
            <w:pPr>
              <w:rPr>
                <w:lang w:val="en-US"/>
              </w:rPr>
            </w:pPr>
            <w:r w:rsidRPr="000B09BC">
              <w:rPr>
                <w:lang w:val="en-US"/>
              </w:rPr>
              <w:t xml:space="preserve">New to the TurboFlush toilet portfolio: Wall-hung iCon </w:t>
            </w:r>
            <w:r w:rsidR="00237236">
              <w:rPr>
                <w:lang w:val="en-US"/>
              </w:rPr>
              <w:t xml:space="preserve">models </w:t>
            </w:r>
          </w:p>
          <w:p w14:paraId="1F4262E2" w14:textId="22B77D03" w:rsidR="000B09BC" w:rsidRDefault="000B09BC" w:rsidP="0069734A">
            <w:r w:rsidRPr="000A17E5">
              <w:t>Foto: Geberit</w:t>
            </w:r>
            <w:r>
              <w:br/>
            </w:r>
          </w:p>
        </w:tc>
      </w:tr>
      <w:tr w:rsidR="000B09BC" w:rsidRPr="000A17E5" w14:paraId="636B910C" w14:textId="77777777" w:rsidTr="00BF06E8">
        <w:tc>
          <w:tcPr>
            <w:tcW w:w="4700" w:type="dxa"/>
          </w:tcPr>
          <w:p w14:paraId="10B07712" w14:textId="6328EE55" w:rsidR="000B09BC" w:rsidRPr="008767B0" w:rsidRDefault="000B09BC" w:rsidP="0069734A">
            <w:pPr>
              <w:rPr>
                <w:noProof/>
              </w:rPr>
            </w:pPr>
          </w:p>
        </w:tc>
        <w:tc>
          <w:tcPr>
            <w:tcW w:w="4514" w:type="dxa"/>
          </w:tcPr>
          <w:p w14:paraId="5CD49BD8" w14:textId="7443ABF6" w:rsidR="000B09BC" w:rsidRPr="000A17E5" w:rsidRDefault="000B09BC" w:rsidP="0069734A"/>
        </w:tc>
      </w:tr>
      <w:tr w:rsidR="00BF06E8" w:rsidRPr="000B09BC" w14:paraId="2FDA5281" w14:textId="77777777" w:rsidTr="00BF06E8">
        <w:trPr>
          <w:gridAfter w:val="1"/>
          <w:wAfter w:w="4514" w:type="dxa"/>
        </w:trPr>
        <w:tc>
          <w:tcPr>
            <w:tcW w:w="4700" w:type="dxa"/>
          </w:tcPr>
          <w:p w14:paraId="30A8628F" w14:textId="344C175C" w:rsidR="00BF06E8" w:rsidRPr="008767B0" w:rsidRDefault="00BF06E8" w:rsidP="0069734A">
            <w:pPr>
              <w:rPr>
                <w:noProof/>
              </w:rPr>
            </w:pPr>
          </w:p>
        </w:tc>
      </w:tr>
      <w:tr w:rsidR="000B09BC" w:rsidRPr="000A17E5" w14:paraId="7FD80309" w14:textId="77777777" w:rsidTr="00BF06E8">
        <w:tc>
          <w:tcPr>
            <w:tcW w:w="4700" w:type="dxa"/>
          </w:tcPr>
          <w:p w14:paraId="659BED29" w14:textId="77777777" w:rsidR="000B09BC" w:rsidRPr="000B09BC" w:rsidRDefault="000B09BC" w:rsidP="0069734A">
            <w:pPr>
              <w:rPr>
                <w:noProof/>
                <w:lang w:val="de-CH"/>
              </w:rPr>
            </w:pPr>
            <w:r w:rsidRPr="00315792">
              <w:rPr>
                <w:noProof/>
              </w:rPr>
              <w:drawing>
                <wp:anchor distT="0" distB="0" distL="114300" distR="114300" simplePos="0" relativeHeight="251670528" behindDoc="0" locked="0" layoutInCell="1" allowOverlap="1" wp14:anchorId="3041292B" wp14:editId="159EA7CA">
                  <wp:simplePos x="0" y="0"/>
                  <wp:positionH relativeFrom="column">
                    <wp:posOffset>-62230</wp:posOffset>
                  </wp:positionH>
                  <wp:positionV relativeFrom="paragraph">
                    <wp:posOffset>2540</wp:posOffset>
                  </wp:positionV>
                  <wp:extent cx="2829560" cy="1685290"/>
                  <wp:effectExtent l="0" t="0" r="8890" b="0"/>
                  <wp:wrapTopAndBottom/>
                  <wp:docPr id="15477560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756091" name="Grafik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29560" cy="1685290"/>
                          </a:xfrm>
                          <a:prstGeom prst="rect">
                            <a:avLst/>
                          </a:prstGeom>
                        </pic:spPr>
                      </pic:pic>
                    </a:graphicData>
                  </a:graphic>
                  <wp14:sizeRelH relativeFrom="page">
                    <wp14:pctWidth>0</wp14:pctWidth>
                  </wp14:sizeRelH>
                  <wp14:sizeRelV relativeFrom="page">
                    <wp14:pctHeight>0</wp14:pctHeight>
                  </wp14:sizeRelV>
                </wp:anchor>
              </w:drawing>
            </w:r>
          </w:p>
        </w:tc>
        <w:tc>
          <w:tcPr>
            <w:tcW w:w="4514" w:type="dxa"/>
          </w:tcPr>
          <w:p w14:paraId="29E636FB" w14:textId="48796E10" w:rsidR="000B09BC" w:rsidRPr="000A17E5" w:rsidRDefault="000B09BC" w:rsidP="0069734A">
            <w:r w:rsidRPr="000B09BC">
              <w:rPr>
                <w:lang w:val="en-US"/>
              </w:rPr>
              <w:t>Geberit now offers TurboFlush technology for various price ranges and installation types.</w:t>
            </w:r>
            <w:r w:rsidRPr="000B09BC">
              <w:rPr>
                <w:lang w:val="en-US"/>
              </w:rPr>
              <w:br/>
            </w:r>
            <w:r w:rsidRPr="000A17E5">
              <w:t>Foto: Ben Huggler</w:t>
            </w:r>
            <w:r>
              <w:br/>
            </w:r>
          </w:p>
        </w:tc>
      </w:tr>
    </w:tbl>
    <w:p w14:paraId="2BBE3863" w14:textId="77777777" w:rsidR="000B09BC" w:rsidRPr="000B09BC" w:rsidRDefault="000B09BC" w:rsidP="000B09BC"/>
    <w:sectPr w:rsidR="000B09BC" w:rsidRPr="000B09BC" w:rsidSect="00EF3B8C">
      <w:headerReference w:type="default" r:id="rId14"/>
      <w:footerReference w:type="default" r:id="rId15"/>
      <w:headerReference w:type="first" r:id="rId16"/>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B8391" w14:textId="77777777" w:rsidR="00A253C3" w:rsidRDefault="00A253C3" w:rsidP="00C0638B">
      <w:r>
        <w:separator/>
      </w:r>
    </w:p>
  </w:endnote>
  <w:endnote w:type="continuationSeparator" w:id="0">
    <w:p w14:paraId="5A5BC7A0" w14:textId="77777777" w:rsidR="00A253C3" w:rsidRDefault="00A253C3"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84EF0" w14:textId="77777777" w:rsidR="00A253C3" w:rsidRDefault="00A253C3" w:rsidP="00C0638B">
      <w:r>
        <w:separator/>
      </w:r>
    </w:p>
  </w:footnote>
  <w:footnote w:type="continuationSeparator" w:id="0">
    <w:p w14:paraId="34CA52AC" w14:textId="77777777" w:rsidR="00A253C3" w:rsidRDefault="00A253C3"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14057C4C" w:rsidR="00D0714C" w:rsidRDefault="005E7C1B" w:rsidP="00C0638B">
    <w:pPr>
      <w:pStyle w:val="Kopfzeile"/>
    </w:pPr>
    <w:r>
      <w:t>PRESS RELEASE</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7D9BFE51" w:rsidR="00D0714C" w:rsidRDefault="00CB3AD3" w:rsidP="00C0638B">
    <w:pPr>
      <w:pStyle w:val="Kopfzeile"/>
    </w:pPr>
    <w:r>
      <w:rPr>
        <w:noProof/>
      </w:rPr>
      <w:drawing>
        <wp:anchor distT="0" distB="0" distL="114300" distR="114300" simplePos="0" relativeHeight="251658240" behindDoc="0" locked="0" layoutInCell="1" allowOverlap="1" wp14:anchorId="5C00DC92" wp14:editId="10B3E893">
          <wp:simplePos x="0" y="0"/>
          <wp:positionH relativeFrom="column">
            <wp:posOffset>4569788</wp:posOffset>
          </wp:positionH>
          <wp:positionV relativeFrom="paragraph">
            <wp:posOffset>69850</wp:posOffset>
          </wp:positionV>
          <wp:extent cx="1268730" cy="175330"/>
          <wp:effectExtent l="0" t="0" r="7620" b="0"/>
          <wp:wrapNone/>
          <wp:docPr id="5387993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175330"/>
                  </a:xfrm>
                  <a:prstGeom prst="rect">
                    <a:avLst/>
                  </a:prstGeom>
                  <a:noFill/>
                  <a:ln>
                    <a:noFill/>
                  </a:ln>
                </pic:spPr>
              </pic:pic>
            </a:graphicData>
          </a:graphic>
          <wp14:sizeRelH relativeFrom="margin">
            <wp14:pctWidth>0</wp14:pctWidth>
          </wp14:sizeRelH>
          <wp14:sizeRelV relativeFrom="margin">
            <wp14:pctHeight>0</wp14:pctHeight>
          </wp14:sizeRelV>
        </wp:anchor>
      </w:drawing>
    </w:r>
    <w: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9B27C58"/>
    <w:multiLevelType w:val="hybridMultilevel"/>
    <w:tmpl w:val="4460806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6BB6622"/>
    <w:multiLevelType w:val="hybridMultilevel"/>
    <w:tmpl w:val="06F07B0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5"/>
  </w:num>
  <w:num w:numId="3" w16cid:durableId="400061385">
    <w:abstractNumId w:val="3"/>
  </w:num>
  <w:num w:numId="4" w16cid:durableId="144275040">
    <w:abstractNumId w:val="1"/>
  </w:num>
  <w:num w:numId="5" w16cid:durableId="679045591">
    <w:abstractNumId w:val="2"/>
  </w:num>
  <w:num w:numId="6" w16cid:durableId="658385497">
    <w:abstractNumId w:val="4"/>
  </w:num>
  <w:num w:numId="7" w16cid:durableId="11730347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EMPLATE PRESS RELEASE"/>
  </w:docVars>
  <w:rsids>
    <w:rsidRoot w:val="00055A5C"/>
    <w:rsid w:val="00006036"/>
    <w:rsid w:val="00020550"/>
    <w:rsid w:val="0002060B"/>
    <w:rsid w:val="00027685"/>
    <w:rsid w:val="00031FB8"/>
    <w:rsid w:val="000435CF"/>
    <w:rsid w:val="00043718"/>
    <w:rsid w:val="00045C33"/>
    <w:rsid w:val="00050FD6"/>
    <w:rsid w:val="00055A5C"/>
    <w:rsid w:val="00063A9A"/>
    <w:rsid w:val="000641EF"/>
    <w:rsid w:val="00073E45"/>
    <w:rsid w:val="00082D05"/>
    <w:rsid w:val="00086CE1"/>
    <w:rsid w:val="00091D37"/>
    <w:rsid w:val="000935B1"/>
    <w:rsid w:val="000956FE"/>
    <w:rsid w:val="00097382"/>
    <w:rsid w:val="000A20E7"/>
    <w:rsid w:val="000B09BC"/>
    <w:rsid w:val="000B2C60"/>
    <w:rsid w:val="000B3207"/>
    <w:rsid w:val="000C0264"/>
    <w:rsid w:val="000C2D3C"/>
    <w:rsid w:val="000D05DB"/>
    <w:rsid w:val="000D1568"/>
    <w:rsid w:val="000D5AA7"/>
    <w:rsid w:val="000E3395"/>
    <w:rsid w:val="000F424B"/>
    <w:rsid w:val="000F69A3"/>
    <w:rsid w:val="000F749D"/>
    <w:rsid w:val="001010D2"/>
    <w:rsid w:val="001045E5"/>
    <w:rsid w:val="00110765"/>
    <w:rsid w:val="0011200D"/>
    <w:rsid w:val="00113BF2"/>
    <w:rsid w:val="00120AF2"/>
    <w:rsid w:val="00121918"/>
    <w:rsid w:val="00136CA5"/>
    <w:rsid w:val="00137250"/>
    <w:rsid w:val="00140F50"/>
    <w:rsid w:val="00147146"/>
    <w:rsid w:val="00150D35"/>
    <w:rsid w:val="00151237"/>
    <w:rsid w:val="0016516D"/>
    <w:rsid w:val="00166CF9"/>
    <w:rsid w:val="00167160"/>
    <w:rsid w:val="00187643"/>
    <w:rsid w:val="00191CD9"/>
    <w:rsid w:val="001A3EF4"/>
    <w:rsid w:val="001A43E9"/>
    <w:rsid w:val="001A5E6F"/>
    <w:rsid w:val="001B047E"/>
    <w:rsid w:val="001C0CFB"/>
    <w:rsid w:val="001C438B"/>
    <w:rsid w:val="001E0265"/>
    <w:rsid w:val="001E18DB"/>
    <w:rsid w:val="001E5745"/>
    <w:rsid w:val="001E5F11"/>
    <w:rsid w:val="001F64F1"/>
    <w:rsid w:val="00204403"/>
    <w:rsid w:val="00206F79"/>
    <w:rsid w:val="0021427B"/>
    <w:rsid w:val="002176F2"/>
    <w:rsid w:val="002359FE"/>
    <w:rsid w:val="00237236"/>
    <w:rsid w:val="002403F9"/>
    <w:rsid w:val="00243DCB"/>
    <w:rsid w:val="00244058"/>
    <w:rsid w:val="002459B9"/>
    <w:rsid w:val="00253F3A"/>
    <w:rsid w:val="00261166"/>
    <w:rsid w:val="0027254F"/>
    <w:rsid w:val="00274BB0"/>
    <w:rsid w:val="0027782E"/>
    <w:rsid w:val="00280BD5"/>
    <w:rsid w:val="0028523C"/>
    <w:rsid w:val="002A683D"/>
    <w:rsid w:val="002A68E4"/>
    <w:rsid w:val="002B4364"/>
    <w:rsid w:val="002D0013"/>
    <w:rsid w:val="002D2CC8"/>
    <w:rsid w:val="002D429A"/>
    <w:rsid w:val="002D5E34"/>
    <w:rsid w:val="002E0546"/>
    <w:rsid w:val="002E3024"/>
    <w:rsid w:val="002F0541"/>
    <w:rsid w:val="002F2F6F"/>
    <w:rsid w:val="002F4603"/>
    <w:rsid w:val="002F4E16"/>
    <w:rsid w:val="00305C12"/>
    <w:rsid w:val="00311832"/>
    <w:rsid w:val="00312137"/>
    <w:rsid w:val="0032306B"/>
    <w:rsid w:val="003240E8"/>
    <w:rsid w:val="00334C49"/>
    <w:rsid w:val="00355F46"/>
    <w:rsid w:val="0035692E"/>
    <w:rsid w:val="003577D1"/>
    <w:rsid w:val="00363123"/>
    <w:rsid w:val="0037005F"/>
    <w:rsid w:val="003756C7"/>
    <w:rsid w:val="00382A2A"/>
    <w:rsid w:val="00385BE2"/>
    <w:rsid w:val="00393BB7"/>
    <w:rsid w:val="00393EDE"/>
    <w:rsid w:val="00394BEE"/>
    <w:rsid w:val="003A2704"/>
    <w:rsid w:val="003A64E9"/>
    <w:rsid w:val="003B2D27"/>
    <w:rsid w:val="003B4309"/>
    <w:rsid w:val="003B6870"/>
    <w:rsid w:val="003E1260"/>
    <w:rsid w:val="003F0AD5"/>
    <w:rsid w:val="003F59D3"/>
    <w:rsid w:val="003F6EF9"/>
    <w:rsid w:val="00400327"/>
    <w:rsid w:val="00407B01"/>
    <w:rsid w:val="00416BD0"/>
    <w:rsid w:val="00420843"/>
    <w:rsid w:val="00424140"/>
    <w:rsid w:val="00430B22"/>
    <w:rsid w:val="00431757"/>
    <w:rsid w:val="0043437E"/>
    <w:rsid w:val="0043438A"/>
    <w:rsid w:val="00444EA2"/>
    <w:rsid w:val="00446FCC"/>
    <w:rsid w:val="00451F79"/>
    <w:rsid w:val="00453392"/>
    <w:rsid w:val="0045394F"/>
    <w:rsid w:val="004617DC"/>
    <w:rsid w:val="004677B1"/>
    <w:rsid w:val="00484E8D"/>
    <w:rsid w:val="00487795"/>
    <w:rsid w:val="00491E6C"/>
    <w:rsid w:val="004A3EA4"/>
    <w:rsid w:val="004B1C71"/>
    <w:rsid w:val="004B284F"/>
    <w:rsid w:val="004C164D"/>
    <w:rsid w:val="004C3FDA"/>
    <w:rsid w:val="004C79E0"/>
    <w:rsid w:val="004D2A4B"/>
    <w:rsid w:val="004E556C"/>
    <w:rsid w:val="004E7097"/>
    <w:rsid w:val="004E7FBE"/>
    <w:rsid w:val="004F1000"/>
    <w:rsid w:val="004F6560"/>
    <w:rsid w:val="005010DD"/>
    <w:rsid w:val="005011FF"/>
    <w:rsid w:val="005027B4"/>
    <w:rsid w:val="00513F52"/>
    <w:rsid w:val="00516F61"/>
    <w:rsid w:val="00516F8D"/>
    <w:rsid w:val="00523B70"/>
    <w:rsid w:val="00535ED5"/>
    <w:rsid w:val="00541056"/>
    <w:rsid w:val="00542DCA"/>
    <w:rsid w:val="00557F42"/>
    <w:rsid w:val="0057133B"/>
    <w:rsid w:val="00571B17"/>
    <w:rsid w:val="00574A06"/>
    <w:rsid w:val="00574AF1"/>
    <w:rsid w:val="00586A64"/>
    <w:rsid w:val="00592187"/>
    <w:rsid w:val="005941FC"/>
    <w:rsid w:val="005A1D1A"/>
    <w:rsid w:val="005A25B8"/>
    <w:rsid w:val="005A32F1"/>
    <w:rsid w:val="005A44A2"/>
    <w:rsid w:val="005A5ABC"/>
    <w:rsid w:val="005B303F"/>
    <w:rsid w:val="005B3C27"/>
    <w:rsid w:val="005C3DA7"/>
    <w:rsid w:val="005C4290"/>
    <w:rsid w:val="005C65DB"/>
    <w:rsid w:val="005D026B"/>
    <w:rsid w:val="005D529E"/>
    <w:rsid w:val="005D53A3"/>
    <w:rsid w:val="005E24DA"/>
    <w:rsid w:val="005E7C1B"/>
    <w:rsid w:val="005F55C9"/>
    <w:rsid w:val="005F58DF"/>
    <w:rsid w:val="005F7208"/>
    <w:rsid w:val="00606EAF"/>
    <w:rsid w:val="00613E47"/>
    <w:rsid w:val="00615696"/>
    <w:rsid w:val="00615A10"/>
    <w:rsid w:val="00621E5A"/>
    <w:rsid w:val="00630D22"/>
    <w:rsid w:val="00634009"/>
    <w:rsid w:val="00636E19"/>
    <w:rsid w:val="00643656"/>
    <w:rsid w:val="00657CC5"/>
    <w:rsid w:val="006606A9"/>
    <w:rsid w:val="00662F97"/>
    <w:rsid w:val="006773A3"/>
    <w:rsid w:val="00685137"/>
    <w:rsid w:val="00691951"/>
    <w:rsid w:val="006B03E7"/>
    <w:rsid w:val="006B1A0B"/>
    <w:rsid w:val="006B1E30"/>
    <w:rsid w:val="006B6CAA"/>
    <w:rsid w:val="006C01CE"/>
    <w:rsid w:val="006F67D1"/>
    <w:rsid w:val="00704386"/>
    <w:rsid w:val="00704AC7"/>
    <w:rsid w:val="007124C6"/>
    <w:rsid w:val="007178D6"/>
    <w:rsid w:val="00722C18"/>
    <w:rsid w:val="0072308A"/>
    <w:rsid w:val="00727196"/>
    <w:rsid w:val="00730BE4"/>
    <w:rsid w:val="00737A4C"/>
    <w:rsid w:val="00740185"/>
    <w:rsid w:val="00742FBF"/>
    <w:rsid w:val="00745B3E"/>
    <w:rsid w:val="0075387D"/>
    <w:rsid w:val="00763FAA"/>
    <w:rsid w:val="00776229"/>
    <w:rsid w:val="007829A5"/>
    <w:rsid w:val="00785B70"/>
    <w:rsid w:val="007A5376"/>
    <w:rsid w:val="007A5790"/>
    <w:rsid w:val="007B5AF9"/>
    <w:rsid w:val="007B5CEC"/>
    <w:rsid w:val="007C484A"/>
    <w:rsid w:val="007C4859"/>
    <w:rsid w:val="007C5629"/>
    <w:rsid w:val="007D13A6"/>
    <w:rsid w:val="007E30EF"/>
    <w:rsid w:val="007E6A89"/>
    <w:rsid w:val="007F0291"/>
    <w:rsid w:val="007F066D"/>
    <w:rsid w:val="007F5990"/>
    <w:rsid w:val="007F5FF9"/>
    <w:rsid w:val="008023B0"/>
    <w:rsid w:val="008067C4"/>
    <w:rsid w:val="00810B3B"/>
    <w:rsid w:val="00813137"/>
    <w:rsid w:val="00816A67"/>
    <w:rsid w:val="008223D1"/>
    <w:rsid w:val="008258D6"/>
    <w:rsid w:val="0083151A"/>
    <w:rsid w:val="00837C5A"/>
    <w:rsid w:val="00837CCC"/>
    <w:rsid w:val="00840575"/>
    <w:rsid w:val="0084696F"/>
    <w:rsid w:val="00846BDB"/>
    <w:rsid w:val="0086297B"/>
    <w:rsid w:val="008703C2"/>
    <w:rsid w:val="008767B0"/>
    <w:rsid w:val="00876A3D"/>
    <w:rsid w:val="00884BC2"/>
    <w:rsid w:val="00890E4A"/>
    <w:rsid w:val="00893F19"/>
    <w:rsid w:val="008A0CCF"/>
    <w:rsid w:val="008A3455"/>
    <w:rsid w:val="008A72DE"/>
    <w:rsid w:val="008B15D6"/>
    <w:rsid w:val="008B560D"/>
    <w:rsid w:val="008B60A7"/>
    <w:rsid w:val="008B76DF"/>
    <w:rsid w:val="008C480D"/>
    <w:rsid w:val="008C5654"/>
    <w:rsid w:val="008C5C31"/>
    <w:rsid w:val="008C6E0C"/>
    <w:rsid w:val="008D25A6"/>
    <w:rsid w:val="008D2B5C"/>
    <w:rsid w:val="008D397A"/>
    <w:rsid w:val="008D4D89"/>
    <w:rsid w:val="008D592C"/>
    <w:rsid w:val="008D78BD"/>
    <w:rsid w:val="00904DAF"/>
    <w:rsid w:val="00911144"/>
    <w:rsid w:val="0091225A"/>
    <w:rsid w:val="00915B6D"/>
    <w:rsid w:val="0094541E"/>
    <w:rsid w:val="009475B3"/>
    <w:rsid w:val="00962DA2"/>
    <w:rsid w:val="009767DC"/>
    <w:rsid w:val="00977B90"/>
    <w:rsid w:val="00977FA5"/>
    <w:rsid w:val="00985A33"/>
    <w:rsid w:val="0098609C"/>
    <w:rsid w:val="009877B1"/>
    <w:rsid w:val="009A166F"/>
    <w:rsid w:val="009B0E0F"/>
    <w:rsid w:val="009B3E92"/>
    <w:rsid w:val="009B7B7B"/>
    <w:rsid w:val="009C147F"/>
    <w:rsid w:val="009C66C5"/>
    <w:rsid w:val="009D2F1B"/>
    <w:rsid w:val="009D57DD"/>
    <w:rsid w:val="009E47D9"/>
    <w:rsid w:val="009E6D18"/>
    <w:rsid w:val="009E7114"/>
    <w:rsid w:val="009F6EC8"/>
    <w:rsid w:val="00A15926"/>
    <w:rsid w:val="00A20A8F"/>
    <w:rsid w:val="00A253C3"/>
    <w:rsid w:val="00A258F5"/>
    <w:rsid w:val="00A417B3"/>
    <w:rsid w:val="00A423A8"/>
    <w:rsid w:val="00A462CD"/>
    <w:rsid w:val="00A52F7C"/>
    <w:rsid w:val="00A553ED"/>
    <w:rsid w:val="00A61A93"/>
    <w:rsid w:val="00A708B8"/>
    <w:rsid w:val="00A71391"/>
    <w:rsid w:val="00A75C8D"/>
    <w:rsid w:val="00A8501E"/>
    <w:rsid w:val="00A869EB"/>
    <w:rsid w:val="00A969B2"/>
    <w:rsid w:val="00AA1FFB"/>
    <w:rsid w:val="00AA5B06"/>
    <w:rsid w:val="00AB0D2C"/>
    <w:rsid w:val="00AB492C"/>
    <w:rsid w:val="00AB7E1B"/>
    <w:rsid w:val="00AC17AD"/>
    <w:rsid w:val="00AC1DCA"/>
    <w:rsid w:val="00AD433E"/>
    <w:rsid w:val="00AE18A6"/>
    <w:rsid w:val="00AE3033"/>
    <w:rsid w:val="00AE6E9D"/>
    <w:rsid w:val="00AF005C"/>
    <w:rsid w:val="00AF03BD"/>
    <w:rsid w:val="00AF1A82"/>
    <w:rsid w:val="00AF4040"/>
    <w:rsid w:val="00B03573"/>
    <w:rsid w:val="00B053CA"/>
    <w:rsid w:val="00B06CF2"/>
    <w:rsid w:val="00B104F4"/>
    <w:rsid w:val="00B21131"/>
    <w:rsid w:val="00B403F1"/>
    <w:rsid w:val="00B406FE"/>
    <w:rsid w:val="00B44DCA"/>
    <w:rsid w:val="00B4524F"/>
    <w:rsid w:val="00B55916"/>
    <w:rsid w:val="00B6466E"/>
    <w:rsid w:val="00B655DD"/>
    <w:rsid w:val="00B7008A"/>
    <w:rsid w:val="00B7341B"/>
    <w:rsid w:val="00B7560D"/>
    <w:rsid w:val="00B812AF"/>
    <w:rsid w:val="00B84557"/>
    <w:rsid w:val="00BB5DEC"/>
    <w:rsid w:val="00BC116E"/>
    <w:rsid w:val="00BC7CAE"/>
    <w:rsid w:val="00BD0BFA"/>
    <w:rsid w:val="00BD4958"/>
    <w:rsid w:val="00BD4983"/>
    <w:rsid w:val="00BD5DDC"/>
    <w:rsid w:val="00BE13B5"/>
    <w:rsid w:val="00BE20C5"/>
    <w:rsid w:val="00BE3C31"/>
    <w:rsid w:val="00BF06E8"/>
    <w:rsid w:val="00C0638B"/>
    <w:rsid w:val="00C06FD3"/>
    <w:rsid w:val="00C201B7"/>
    <w:rsid w:val="00C22A84"/>
    <w:rsid w:val="00C22AD3"/>
    <w:rsid w:val="00C24B92"/>
    <w:rsid w:val="00C24D76"/>
    <w:rsid w:val="00C26006"/>
    <w:rsid w:val="00C27C75"/>
    <w:rsid w:val="00C3027E"/>
    <w:rsid w:val="00C31E71"/>
    <w:rsid w:val="00C34B3C"/>
    <w:rsid w:val="00C37712"/>
    <w:rsid w:val="00C40E0A"/>
    <w:rsid w:val="00C5311C"/>
    <w:rsid w:val="00C54820"/>
    <w:rsid w:val="00C6015B"/>
    <w:rsid w:val="00C61D6A"/>
    <w:rsid w:val="00C67628"/>
    <w:rsid w:val="00C717E8"/>
    <w:rsid w:val="00C71886"/>
    <w:rsid w:val="00C73DCF"/>
    <w:rsid w:val="00C77B88"/>
    <w:rsid w:val="00C932D4"/>
    <w:rsid w:val="00CA169F"/>
    <w:rsid w:val="00CB1A47"/>
    <w:rsid w:val="00CB3AD3"/>
    <w:rsid w:val="00CB3CDF"/>
    <w:rsid w:val="00CB5126"/>
    <w:rsid w:val="00CB5339"/>
    <w:rsid w:val="00CB6A2F"/>
    <w:rsid w:val="00CC1C38"/>
    <w:rsid w:val="00CC277B"/>
    <w:rsid w:val="00CC54DB"/>
    <w:rsid w:val="00CD178C"/>
    <w:rsid w:val="00CD37BB"/>
    <w:rsid w:val="00CE1DD0"/>
    <w:rsid w:val="00CF1C7D"/>
    <w:rsid w:val="00CF67A8"/>
    <w:rsid w:val="00D0714C"/>
    <w:rsid w:val="00D14079"/>
    <w:rsid w:val="00D17966"/>
    <w:rsid w:val="00D21BAD"/>
    <w:rsid w:val="00D53DFF"/>
    <w:rsid w:val="00D64997"/>
    <w:rsid w:val="00D731F4"/>
    <w:rsid w:val="00D74FCB"/>
    <w:rsid w:val="00D82246"/>
    <w:rsid w:val="00D853CA"/>
    <w:rsid w:val="00D97CB2"/>
    <w:rsid w:val="00DB1604"/>
    <w:rsid w:val="00DB60E8"/>
    <w:rsid w:val="00DB7046"/>
    <w:rsid w:val="00DC3D67"/>
    <w:rsid w:val="00DD0B55"/>
    <w:rsid w:val="00DD1234"/>
    <w:rsid w:val="00DE0F6E"/>
    <w:rsid w:val="00DE707A"/>
    <w:rsid w:val="00DF2F60"/>
    <w:rsid w:val="00E07613"/>
    <w:rsid w:val="00E11E2A"/>
    <w:rsid w:val="00E14842"/>
    <w:rsid w:val="00E2523B"/>
    <w:rsid w:val="00E255A5"/>
    <w:rsid w:val="00E4020A"/>
    <w:rsid w:val="00E41553"/>
    <w:rsid w:val="00E55CD5"/>
    <w:rsid w:val="00E56A68"/>
    <w:rsid w:val="00E6089A"/>
    <w:rsid w:val="00E633B6"/>
    <w:rsid w:val="00E72297"/>
    <w:rsid w:val="00E72738"/>
    <w:rsid w:val="00E73A2B"/>
    <w:rsid w:val="00EA286E"/>
    <w:rsid w:val="00EA7369"/>
    <w:rsid w:val="00EB103A"/>
    <w:rsid w:val="00EB6AB3"/>
    <w:rsid w:val="00EC4AF2"/>
    <w:rsid w:val="00EC7808"/>
    <w:rsid w:val="00ED1878"/>
    <w:rsid w:val="00ED48F0"/>
    <w:rsid w:val="00EF2C3A"/>
    <w:rsid w:val="00EF3556"/>
    <w:rsid w:val="00EF3B8C"/>
    <w:rsid w:val="00EF69A1"/>
    <w:rsid w:val="00F00335"/>
    <w:rsid w:val="00F0166E"/>
    <w:rsid w:val="00F02A16"/>
    <w:rsid w:val="00F210F7"/>
    <w:rsid w:val="00F2249C"/>
    <w:rsid w:val="00F2493C"/>
    <w:rsid w:val="00F31C10"/>
    <w:rsid w:val="00F7365E"/>
    <w:rsid w:val="00F82F4D"/>
    <w:rsid w:val="00F839EA"/>
    <w:rsid w:val="00F84324"/>
    <w:rsid w:val="00F86DE1"/>
    <w:rsid w:val="00F87881"/>
    <w:rsid w:val="00F94023"/>
    <w:rsid w:val="00FA4373"/>
    <w:rsid w:val="00FA5897"/>
    <w:rsid w:val="00FB0547"/>
    <w:rsid w:val="00FB5D58"/>
    <w:rsid w:val="00FC3596"/>
    <w:rsid w:val="00FC73CB"/>
    <w:rsid w:val="00FC7463"/>
    <w:rsid w:val="00FC77F8"/>
    <w:rsid w:val="00FC7B84"/>
    <w:rsid w:val="00FD26CB"/>
    <w:rsid w:val="00FD568B"/>
    <w:rsid w:val="00FE152D"/>
    <w:rsid w:val="00FF0EF5"/>
    <w:rsid w:val="00FF6E6C"/>
    <w:rsid w:val="0B20CF57"/>
    <w:rsid w:val="11DAA7AF"/>
    <w:rsid w:val="1D6A8DC9"/>
    <w:rsid w:val="30C20FD8"/>
    <w:rsid w:val="3E10BFC7"/>
    <w:rsid w:val="3EB1A41C"/>
    <w:rsid w:val="5F48C954"/>
    <w:rsid w:val="65CB75BD"/>
    <w:rsid w:val="74090037"/>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F2493C"/>
    <w:pPr>
      <w:tabs>
        <w:tab w:val="clear" w:pos="4536"/>
        <w:tab w:val="clear" w:pos="9072"/>
        <w:tab w:val="left" w:pos="4253"/>
        <w:tab w:val="left" w:pos="5103"/>
        <w:tab w:val="left" w:pos="5954"/>
        <w:tab w:val="left" w:pos="6804"/>
      </w:tabs>
      <w:spacing w:after="600" w:line="280" w:lineRule="exact"/>
      <w:outlineLvl w:val="0"/>
    </w:pPr>
    <w:rPr>
      <w:rFonts w:cs="Times New Roman"/>
      <w:b/>
      <w:bCs/>
      <w:sz w:val="24"/>
      <w:szCs w:val="24"/>
      <w:lang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F2493C"/>
    <w:pPr>
      <w:spacing w:before="840" w:after="0" w:line="360" w:lineRule="auto"/>
    </w:pPr>
    <w:rPr>
      <w:bCs/>
      <w:sz w:val="24"/>
      <w:lang w:eastAsia="en-GB" w:bidi="en-GB"/>
    </w:rPr>
  </w:style>
  <w:style w:type="character" w:customStyle="1" w:styleId="berschrift1Zchn">
    <w:name w:val="Überschrift 1 Zchn"/>
    <w:aliases w:val="Schlagzeile Zchn"/>
    <w:basedOn w:val="Absatz-Standardschriftart"/>
    <w:link w:val="berschrift1"/>
    <w:rsid w:val="00F2493C"/>
    <w:rPr>
      <w:rFonts w:ascii="Arial" w:hAnsi="Arial"/>
      <w:b/>
      <w:bCs/>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rPr>
  </w:style>
  <w:style w:type="character" w:customStyle="1" w:styleId="TitelZchn">
    <w:name w:val="Titel Zchn"/>
    <w:aliases w:val="Lead Zchn"/>
    <w:basedOn w:val="Absatz-Standardschriftart"/>
    <w:link w:val="Titel"/>
    <w:rsid w:val="00AB7E1B"/>
    <w:rPr>
      <w:rFonts w:ascii="Arial" w:hAnsi="Arial" w:cs="Arial"/>
      <w:b/>
      <w:szCs w:val="22"/>
      <w:lang w:val="en-GB"/>
    </w:rPr>
  </w:style>
  <w:style w:type="paragraph" w:styleId="Zitat">
    <w:name w:val="Quote"/>
    <w:aliases w:val="BU"/>
    <w:basedOn w:val="Standard"/>
    <w:next w:val="Standard"/>
    <w:link w:val="ZitatZchn"/>
    <w:uiPriority w:val="29"/>
    <w:qFormat/>
    <w:rsid w:val="00C0638B"/>
    <w:pPr>
      <w:spacing w:after="0"/>
    </w:pPr>
    <w:rPr>
      <w:lang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en-GB"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en-GB"/>
    </w:rPr>
  </w:style>
  <w:style w:type="table" w:styleId="Tabellenraster">
    <w:name w:val="Table Grid"/>
    <w:basedOn w:val="NormaleTabelle"/>
    <w:rsid w:val="00AB7E1B"/>
    <w:rPr>
      <w:lang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paragraph" w:styleId="berarbeitung">
    <w:name w:val="Revision"/>
    <w:hidden/>
    <w:uiPriority w:val="99"/>
    <w:semiHidden/>
    <w:rsid w:val="00BC116E"/>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866648280">
      <w:bodyDiv w:val="1"/>
      <w:marLeft w:val="0"/>
      <w:marRight w:val="0"/>
      <w:marTop w:val="0"/>
      <w:marBottom w:val="0"/>
      <w:divBdr>
        <w:top w:val="none" w:sz="0" w:space="0" w:color="auto"/>
        <w:left w:val="none" w:sz="0" w:space="0" w:color="auto"/>
        <w:bottom w:val="none" w:sz="0" w:space="0" w:color="auto"/>
        <w:right w:val="none" w:sz="0" w:space="0" w:color="auto"/>
      </w:divBdr>
    </w:div>
    <w:div w:id="1075738858">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dd65e99-d1b5-4c78-84aa-cd32ced23639">
      <UserInfo>
        <DisplayName>00008 Members</DisplayName>
        <AccountId>7</AccountId>
        <AccountType/>
      </UserInfo>
    </SharedWithUsers>
    <TaxCatchAll xmlns="9dd65e99-d1b5-4c78-84aa-cd32ced23639" xsi:nil="true"/>
    <lcf76f155ced4ddcb4097134ff3c332f xmlns="89b1512a-1f61-45b4-8fa4-d1747ae51ea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0E1D5B3872954D928D8FDDF0337CCC" ma:contentTypeVersion="18" ma:contentTypeDescription="Create a new document." ma:contentTypeScope="" ma:versionID="fb7a03be357fe2a35af8a191499563f6">
  <xsd:schema xmlns:xsd="http://www.w3.org/2001/XMLSchema" xmlns:xs="http://www.w3.org/2001/XMLSchema" xmlns:p="http://schemas.microsoft.com/office/2006/metadata/properties" xmlns:ns2="89b1512a-1f61-45b4-8fa4-d1747ae51ead" xmlns:ns3="9dd65e99-d1b5-4c78-84aa-cd32ced23639" targetNamespace="http://schemas.microsoft.com/office/2006/metadata/properties" ma:root="true" ma:fieldsID="3ec41af390efca4fcffe341a0b7c9557" ns2:_="" ns3:_="">
    <xsd:import namespace="89b1512a-1f61-45b4-8fa4-d1747ae51ead"/>
    <xsd:import namespace="9dd65e99-d1b5-4c78-84aa-cd32ced2363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1512a-1f61-45b4-8fa4-d1747ae51e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d65e99-d1b5-4c78-84aa-cd32ced2363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f689919-fc6d-4806-8120-300c59ea2110}" ma:internalName="TaxCatchAll" ma:showField="CatchAllData" ma:web="9dd65e99-d1b5-4c78-84aa-cd32ced236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8fd6eaa-cb28-49c9-b925-d61935fc2562"/>
    <ds:schemaRef ds:uri="f517df48-0afa-4870-8ea3-ccea4834fa92"/>
    <ds:schemaRef ds:uri="9dd65e99-d1b5-4c78-84aa-cd32ced23639"/>
    <ds:schemaRef ds:uri="89b1512a-1f61-45b4-8fa4-d1747ae51ead"/>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D44E775A-FD1C-4AD2-A2D6-5224BE292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1512a-1f61-45b4-8fa4-d1747ae51ead"/>
    <ds:schemaRef ds:uri="9dd65e99-d1b5-4c78-84aa-cd32ced236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Release.dotx</Template>
  <TotalTime>0</TotalTime>
  <Pages>3</Pages>
  <Words>512</Words>
  <Characters>2977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Bettina Starck</cp:lastModifiedBy>
  <cp:revision>20</cp:revision>
  <cp:lastPrinted>2017-02-06T09:30:00Z</cp:lastPrinted>
  <dcterms:created xsi:type="dcterms:W3CDTF">2024-11-29T10:44:00Z</dcterms:created>
  <dcterms:modified xsi:type="dcterms:W3CDTF">2025-02-24T15:03:00Z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0x010100BC0E1D5B3872954D928D8FDDF0337CCC</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